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EE" w:rsidRDefault="009018EE" w:rsidP="009018EE">
      <w:pPr>
        <w:keepNext/>
        <w:keepLines/>
        <w:tabs>
          <w:tab w:val="left" w:pos="567"/>
        </w:tabs>
        <w:spacing w:after="0" w:line="240" w:lineRule="auto"/>
        <w:jc w:val="center"/>
        <w:outlineLvl w:val="0"/>
        <w:rPr>
          <w:rFonts w:ascii="Times New Roman" w:eastAsiaTheme="majorEastAsia" w:hAnsi="Times New Roman" w:cs="Times New Roman"/>
          <w:b/>
          <w:caps/>
          <w:sz w:val="26"/>
          <w:szCs w:val="26"/>
          <w:lang w:eastAsia="ru-RU"/>
        </w:rPr>
      </w:pPr>
      <w:bookmarkStart w:id="0" w:name="_Toc497104584"/>
      <w:r w:rsidRPr="009018EE">
        <w:rPr>
          <w:rFonts w:ascii="Times New Roman" w:eastAsiaTheme="majorEastAsia" w:hAnsi="Times New Roman" w:cs="Times New Roman"/>
          <w:b/>
          <w:caps/>
          <w:sz w:val="26"/>
          <w:szCs w:val="26"/>
          <w:lang w:eastAsia="ru-RU"/>
        </w:rPr>
        <w:t>Памятка о правилах проведения ГИА-9 в 2019 год</w:t>
      </w:r>
      <w:r>
        <w:rPr>
          <w:rFonts w:ascii="Times New Roman" w:eastAsiaTheme="majorEastAsia" w:hAnsi="Times New Roman" w:cs="Times New Roman"/>
          <w:b/>
          <w:caps/>
          <w:sz w:val="26"/>
          <w:szCs w:val="26"/>
          <w:lang w:eastAsia="ru-RU"/>
        </w:rPr>
        <w:t>у</w:t>
      </w:r>
    </w:p>
    <w:p w:rsidR="009018EE" w:rsidRDefault="009018EE" w:rsidP="009018EE">
      <w:pPr>
        <w:keepNext/>
        <w:keepLines/>
        <w:tabs>
          <w:tab w:val="left" w:pos="567"/>
        </w:tabs>
        <w:spacing w:after="0" w:line="240" w:lineRule="auto"/>
        <w:jc w:val="center"/>
        <w:outlineLvl w:val="0"/>
        <w:rPr>
          <w:rFonts w:ascii="Times New Roman" w:eastAsiaTheme="majorEastAsia" w:hAnsi="Times New Roman" w:cs="Times New Roman"/>
          <w:b/>
          <w:caps/>
          <w:sz w:val="26"/>
          <w:szCs w:val="26"/>
          <w:lang w:eastAsia="ru-RU"/>
        </w:rPr>
      </w:pPr>
      <w:r w:rsidRPr="009018EE">
        <w:rPr>
          <w:rFonts w:ascii="Times New Roman" w:eastAsiaTheme="majorEastAsia" w:hAnsi="Times New Roman" w:cs="Times New Roman"/>
          <w:b/>
          <w:caps/>
          <w:sz w:val="26"/>
          <w:szCs w:val="26"/>
          <w:lang w:eastAsia="ru-RU"/>
        </w:rPr>
        <w:t>(для ознакомления участников ГИА-9</w:t>
      </w:r>
      <w:r>
        <w:rPr>
          <w:rFonts w:ascii="Times New Roman" w:eastAsiaTheme="majorEastAsia" w:hAnsi="Times New Roman" w:cs="Times New Roman"/>
          <w:b/>
          <w:caps/>
          <w:sz w:val="26"/>
          <w:szCs w:val="26"/>
          <w:lang w:eastAsia="ru-RU"/>
        </w:rPr>
        <w:t>/ родителей</w:t>
      </w:r>
    </w:p>
    <w:p w:rsidR="009018EE" w:rsidRPr="009018EE" w:rsidRDefault="009018EE" w:rsidP="009018EE">
      <w:pPr>
        <w:keepNext/>
        <w:keepLines/>
        <w:tabs>
          <w:tab w:val="left" w:pos="567"/>
        </w:tabs>
        <w:spacing w:after="0" w:line="240" w:lineRule="auto"/>
        <w:jc w:val="center"/>
        <w:outlineLvl w:val="0"/>
        <w:rPr>
          <w:rFonts w:ascii="Times New Roman" w:eastAsiaTheme="majorEastAsia" w:hAnsi="Times New Roman" w:cs="Times New Roman"/>
          <w:b/>
          <w:caps/>
          <w:sz w:val="26"/>
          <w:szCs w:val="26"/>
          <w:lang w:eastAsia="ru-RU"/>
        </w:rPr>
      </w:pPr>
      <w:r w:rsidRPr="009018EE">
        <w:rPr>
          <w:rFonts w:ascii="Times New Roman" w:eastAsiaTheme="majorEastAsia" w:hAnsi="Times New Roman" w:cs="Times New Roman"/>
          <w:b/>
          <w:caps/>
          <w:sz w:val="26"/>
          <w:szCs w:val="26"/>
          <w:lang w:eastAsia="ru-RU"/>
        </w:rPr>
        <w:t>(законных представителей)</w:t>
      </w:r>
      <w:bookmarkEnd w:id="0"/>
    </w:p>
    <w:p w:rsidR="009018EE" w:rsidRPr="009018EE" w:rsidRDefault="009018EE" w:rsidP="009018EE">
      <w:pPr>
        <w:spacing w:after="0" w:line="240" w:lineRule="auto"/>
        <w:ind w:firstLine="709"/>
        <w:jc w:val="center"/>
        <w:rPr>
          <w:rFonts w:ascii="Times New Roman" w:eastAsiaTheme="minorEastAsia" w:hAnsi="Times New Roman" w:cs="Times New Roman"/>
          <w:b/>
          <w:sz w:val="26"/>
          <w:szCs w:val="26"/>
          <w:lang w:eastAsia="ru-RU"/>
        </w:rPr>
      </w:pP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Государственная итоговая аттестация (далее - ГИА) проводится в форме основного государственного экзамена (далее - ОГЭ) и в форме государственного выпускного экзамена (далее - ГВЭ). </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 В день экзамена участник ГИА должен прибыть в ППЭ заблаговременно. Доступ участников в ППЭ открывается в 9.15, инструктаж участников в аудитории начинается в 9.50.</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2.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b/>
          <w:sz w:val="26"/>
          <w:szCs w:val="26"/>
          <w:lang w:eastAsia="ru-RU"/>
        </w:rPr>
        <w:t xml:space="preserve">Внимание! </w:t>
      </w:r>
      <w:r w:rsidRPr="009018EE">
        <w:rPr>
          <w:rFonts w:ascii="Times New Roman" w:eastAsiaTheme="minorEastAsia" w:hAnsi="Times New Roman" w:cs="Times New Roman"/>
          <w:sz w:val="26"/>
          <w:szCs w:val="26"/>
          <w:lang w:eastAsia="ru-RU"/>
        </w:rPr>
        <w:t xml:space="preserve">Свидетельство о рождении </w:t>
      </w:r>
      <w:r w:rsidRPr="009018EE">
        <w:rPr>
          <w:rFonts w:ascii="Times New Roman" w:eastAsiaTheme="minorEastAsia" w:hAnsi="Times New Roman" w:cs="Times New Roman"/>
          <w:b/>
          <w:sz w:val="26"/>
          <w:szCs w:val="26"/>
          <w:lang w:eastAsia="ru-RU"/>
        </w:rPr>
        <w:t>не является</w:t>
      </w:r>
      <w:r w:rsidRPr="009018EE">
        <w:rPr>
          <w:rFonts w:ascii="Times New Roman" w:eastAsiaTheme="minorEastAsia" w:hAnsi="Times New Roman" w:cs="Times New Roman"/>
          <w:sz w:val="26"/>
          <w:szCs w:val="26"/>
          <w:lang w:eastAsia="ru-RU"/>
        </w:rPr>
        <w:t xml:space="preserve"> документом, удостоверяющим личность. </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При отсутствии у участника ГИА документа, удостоверяющего личность, предупредите сопровождающего от образовательной организации. </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В случае проведения ОГЭ по иностранным языкам (письменная часть, раздел «Аудирование») и ОГЭ по русскому языку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(прослушивание текста изложения) для опоздавших участников не проводится (за исключением, если в аудитории нет других участников экзамена).</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3. В день проведения экзамена (в период с момента входа в ППЭ и до окончания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Рекомендуем взять с собой на экзамен только необходимые вещи.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Во время экзамена на рабочем столе, помимо экзаменационных материалов, могут находиться только:</w:t>
      </w:r>
    </w:p>
    <w:p w:rsidR="009018EE" w:rsidRPr="009018EE" w:rsidRDefault="009018EE" w:rsidP="009018EE">
      <w:pPr>
        <w:widowControl w:val="0"/>
        <w:numPr>
          <w:ilvl w:val="0"/>
          <w:numId w:val="1"/>
        </w:numPr>
        <w:spacing w:after="0" w:line="240" w:lineRule="auto"/>
        <w:ind w:left="0" w:firstLine="709"/>
        <w:jc w:val="both"/>
        <w:rPr>
          <w:rFonts w:ascii="Times New Roman" w:eastAsiaTheme="minorEastAsia" w:hAnsi="Times New Roman" w:cs="Times New Roman"/>
          <w:sz w:val="26"/>
          <w:szCs w:val="26"/>
          <w:lang w:eastAsia="ru-RU"/>
        </w:rPr>
      </w:pPr>
      <w:proofErr w:type="spellStart"/>
      <w:r w:rsidRPr="009018EE">
        <w:rPr>
          <w:rFonts w:ascii="Times New Roman" w:eastAsiaTheme="minorEastAsia" w:hAnsi="Times New Roman" w:cs="Times New Roman"/>
          <w:sz w:val="26"/>
          <w:szCs w:val="26"/>
          <w:lang w:eastAsia="ru-RU"/>
        </w:rPr>
        <w:t>гелевая</w:t>
      </w:r>
      <w:proofErr w:type="spellEnd"/>
      <w:r w:rsidRPr="009018EE">
        <w:rPr>
          <w:rFonts w:ascii="Times New Roman" w:eastAsiaTheme="minorEastAsia" w:hAnsi="Times New Roman" w:cs="Times New Roman"/>
          <w:sz w:val="26"/>
          <w:szCs w:val="26"/>
          <w:lang w:eastAsia="ru-RU"/>
        </w:rPr>
        <w:t>, капиллярная или перьевая ручка с чернилами черного цвета;</w:t>
      </w:r>
    </w:p>
    <w:p w:rsidR="009018EE" w:rsidRPr="009018EE" w:rsidRDefault="009018EE" w:rsidP="009018EE">
      <w:pPr>
        <w:widowControl w:val="0"/>
        <w:numPr>
          <w:ilvl w:val="0"/>
          <w:numId w:val="1"/>
        </w:numPr>
        <w:spacing w:after="0" w:line="240" w:lineRule="auto"/>
        <w:ind w:left="0"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документ, удостоверяющий личность;</w:t>
      </w:r>
    </w:p>
    <w:p w:rsidR="009018EE" w:rsidRPr="009018EE" w:rsidRDefault="009018EE" w:rsidP="009018EE">
      <w:pPr>
        <w:widowControl w:val="0"/>
        <w:numPr>
          <w:ilvl w:val="0"/>
          <w:numId w:val="1"/>
        </w:numPr>
        <w:spacing w:after="0" w:line="240" w:lineRule="auto"/>
        <w:ind w:left="0"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черновики со штампом школы на базе, которой организован ППЭ;</w:t>
      </w:r>
    </w:p>
    <w:p w:rsidR="009018EE" w:rsidRPr="009018EE" w:rsidRDefault="009018EE" w:rsidP="009018EE">
      <w:pPr>
        <w:widowControl w:val="0"/>
        <w:numPr>
          <w:ilvl w:val="0"/>
          <w:numId w:val="1"/>
        </w:numPr>
        <w:spacing w:after="0" w:line="240" w:lineRule="auto"/>
        <w:ind w:left="0"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лекарства и питание (при необходимости);</w:t>
      </w:r>
    </w:p>
    <w:p w:rsidR="009018EE" w:rsidRPr="009018EE" w:rsidRDefault="009018EE" w:rsidP="009018EE">
      <w:pPr>
        <w:widowControl w:val="0"/>
        <w:numPr>
          <w:ilvl w:val="0"/>
          <w:numId w:val="1"/>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sz w:val="26"/>
          <w:szCs w:val="26"/>
          <w:lang w:eastAsia="ru-RU"/>
        </w:rPr>
        <w:t>дополнительные материалы, которые можно использовать на ГИА по отдельным учебным предметам:</w:t>
      </w:r>
    </w:p>
    <w:p w:rsidR="009018EE" w:rsidRDefault="009018EE" w:rsidP="009018EE">
      <w:pPr>
        <w:widowControl w:val="0"/>
        <w:spacing w:after="0" w:line="240" w:lineRule="auto"/>
        <w:ind w:firstLine="709"/>
        <w:jc w:val="both"/>
        <w:rPr>
          <w:rFonts w:ascii="Times New Roman" w:eastAsiaTheme="minorEastAsia" w:hAnsi="Times New Roman" w:cs="Times New Roman"/>
          <w:b/>
          <w:sz w:val="26"/>
          <w:szCs w:val="26"/>
          <w:lang w:eastAsia="ru-RU"/>
        </w:rPr>
      </w:pPr>
    </w:p>
    <w:p w:rsidR="009018EE" w:rsidRDefault="009018EE" w:rsidP="009018EE">
      <w:pPr>
        <w:widowControl w:val="0"/>
        <w:spacing w:after="0" w:line="240" w:lineRule="auto"/>
        <w:ind w:firstLine="709"/>
        <w:jc w:val="both"/>
        <w:rPr>
          <w:rFonts w:ascii="Times New Roman" w:eastAsiaTheme="minorEastAsia" w:hAnsi="Times New Roman" w:cs="Times New Roman"/>
          <w:b/>
          <w:sz w:val="26"/>
          <w:szCs w:val="26"/>
          <w:lang w:eastAsia="ru-RU"/>
        </w:rPr>
      </w:pPr>
    </w:p>
    <w:p w:rsidR="009018EE" w:rsidRPr="009018EE" w:rsidRDefault="009018EE" w:rsidP="009018EE">
      <w:pPr>
        <w:widowControl w:val="0"/>
        <w:spacing w:after="0" w:line="240" w:lineRule="auto"/>
        <w:ind w:firstLine="709"/>
        <w:jc w:val="both"/>
        <w:rPr>
          <w:rFonts w:ascii="Times New Roman" w:eastAsiaTheme="minorEastAsia" w:hAnsi="Times New Roman" w:cs="Times New Roman"/>
          <w:b/>
          <w:i/>
          <w:sz w:val="26"/>
          <w:szCs w:val="26"/>
          <w:lang w:eastAsia="ru-RU"/>
        </w:rPr>
      </w:pPr>
      <w:bookmarkStart w:id="1" w:name="_GoBack"/>
      <w:bookmarkEnd w:id="1"/>
      <w:r w:rsidRPr="009018EE">
        <w:rPr>
          <w:rFonts w:ascii="Times New Roman" w:eastAsiaTheme="minorEastAsia" w:hAnsi="Times New Roman" w:cs="Times New Roman"/>
          <w:b/>
          <w:sz w:val="26"/>
          <w:szCs w:val="26"/>
          <w:lang w:eastAsia="ru-RU"/>
        </w:rPr>
        <w:lastRenderedPageBreak/>
        <w:t xml:space="preserve">на ОГЭ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 xml:space="preserve">Русский язык: орфографический словарь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 xml:space="preserve">Математика: линейка, справочно-информационные материалы, которые включены в КИМ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Литература: тексты художественных произведений</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 xml:space="preserve">Химия: непрограммируемый калькулятор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 xml:space="preserve">Биология: линейка и непрограммируемый калькулятор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 xml:space="preserve">Физика: линейка, непрограммируемый калькулятор, комплекты стандартизированного лабораторного оборудования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b/>
          <w:bCs/>
          <w:i/>
          <w:sz w:val="26"/>
          <w:szCs w:val="26"/>
          <w:lang w:eastAsia="ru-RU"/>
        </w:rPr>
        <w:t>География: географические атласы для 7, 8 и 9 классов, непрограммируемый калькулятор, линейка</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p>
    <w:p w:rsidR="009018EE" w:rsidRPr="009018EE" w:rsidRDefault="009018EE" w:rsidP="009018EE">
      <w:pPr>
        <w:widowControl w:val="0"/>
        <w:spacing w:after="0" w:line="240" w:lineRule="auto"/>
        <w:ind w:firstLine="709"/>
        <w:jc w:val="both"/>
        <w:rPr>
          <w:rFonts w:ascii="Times New Roman" w:eastAsiaTheme="minorEastAsia" w:hAnsi="Times New Roman" w:cs="Times New Roman"/>
          <w:b/>
          <w:sz w:val="26"/>
          <w:szCs w:val="26"/>
          <w:lang w:eastAsia="ru-RU"/>
        </w:rPr>
      </w:pPr>
      <w:r w:rsidRPr="009018EE">
        <w:rPr>
          <w:rFonts w:ascii="Times New Roman" w:eastAsiaTheme="minorEastAsia" w:hAnsi="Times New Roman" w:cs="Times New Roman"/>
          <w:b/>
          <w:sz w:val="26"/>
          <w:szCs w:val="26"/>
          <w:lang w:eastAsia="ru-RU"/>
        </w:rPr>
        <w:t>на ГВЭ (письменная форма)</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 xml:space="preserve">Русский язык: орфографический и толковый словарь </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Математика: линейка, справочно-информационные материалы, которые включены в задания</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География: географические атласы для 7, 8 и 9 классов, непрограммируемый калькулятор, линейка</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Физика: непрограммируемый калькулятор, линейка</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Химия: непрограммируемый калькулятор и справочные материалы, включенные в задания.</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Литература: тексты художественных произведений</w:t>
      </w:r>
    </w:p>
    <w:p w:rsidR="009018EE" w:rsidRPr="009018EE" w:rsidRDefault="009018EE" w:rsidP="009018EE">
      <w:pPr>
        <w:widowControl w:val="0"/>
        <w:numPr>
          <w:ilvl w:val="0"/>
          <w:numId w:val="2"/>
        </w:numPr>
        <w:spacing w:after="0" w:line="240" w:lineRule="auto"/>
        <w:ind w:left="0" w:firstLine="709"/>
        <w:jc w:val="both"/>
        <w:rPr>
          <w:rFonts w:ascii="Times New Roman" w:eastAsiaTheme="minorEastAsia" w:hAnsi="Times New Roman" w:cs="Times New Roman"/>
          <w:b/>
          <w:bCs/>
          <w:i/>
          <w:sz w:val="26"/>
          <w:szCs w:val="26"/>
          <w:lang w:eastAsia="ru-RU"/>
        </w:rPr>
      </w:pPr>
      <w:r w:rsidRPr="009018EE">
        <w:rPr>
          <w:rFonts w:ascii="Times New Roman" w:eastAsiaTheme="minorEastAsia" w:hAnsi="Times New Roman" w:cs="Times New Roman"/>
          <w:b/>
          <w:bCs/>
          <w:i/>
          <w:sz w:val="26"/>
          <w:szCs w:val="26"/>
          <w:lang w:eastAsia="ru-RU"/>
        </w:rPr>
        <w:t xml:space="preserve">Биология: линейка и непрограммируемый калькулятор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b/>
          <w:sz w:val="26"/>
          <w:szCs w:val="26"/>
          <w:lang w:eastAsia="ru-RU"/>
        </w:rPr>
      </w:pPr>
    </w:p>
    <w:p w:rsidR="009018EE" w:rsidRPr="009018EE" w:rsidRDefault="009018EE" w:rsidP="009018EE">
      <w:pPr>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Другие личные вещи участники ГИА обязаны оставить в специально выделенном месте в здании (комплексе зданий), где расположен ППЭ.</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color w:val="000000"/>
          <w:sz w:val="26"/>
          <w:szCs w:val="26"/>
          <w:lang w:eastAsia="ru-RU"/>
        </w:rPr>
        <w:t xml:space="preserve">4. </w:t>
      </w:r>
      <w:r w:rsidRPr="009018EE">
        <w:rPr>
          <w:rFonts w:ascii="Times New Roman" w:eastAsiaTheme="minorEastAsia" w:hAnsi="Times New Roman" w:cs="Times New Roman"/>
          <w:sz w:val="26"/>
          <w:szCs w:val="26"/>
          <w:lang w:eastAsia="ru-RU"/>
        </w:rPr>
        <w:t xml:space="preserve">Участники ГИА занимают рабочие места в аудитории в соответствии со списками распределения. Изменение рабочего места не допускается.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color w:val="000000"/>
          <w:sz w:val="26"/>
          <w:szCs w:val="26"/>
          <w:lang w:eastAsia="ru-RU"/>
        </w:rPr>
        <w:t>5. Во время экзамена участники ГИА не имеют права общаться друг с другом, свободно перемещаться по аудитории и ППЭ, выходить из аудитории без разрешения организатора.</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color w:val="000000"/>
          <w:sz w:val="26"/>
          <w:szCs w:val="26"/>
          <w:lang w:eastAsia="ru-RU"/>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018EE" w:rsidRPr="009018EE" w:rsidRDefault="009018EE" w:rsidP="009018EE">
      <w:pPr>
        <w:autoSpaceDE w:val="0"/>
        <w:autoSpaceDN w:val="0"/>
        <w:adjustRightInd w:val="0"/>
        <w:spacing w:after="0" w:line="240" w:lineRule="auto"/>
        <w:ind w:firstLine="709"/>
        <w:jc w:val="both"/>
        <w:rPr>
          <w:rFonts w:ascii="Times New Roman" w:eastAsiaTheme="minorEastAsia" w:hAnsi="Times New Roman" w:cs="Times New Roman"/>
          <w:sz w:val="26"/>
          <w:szCs w:val="26"/>
          <w:u w:val="single"/>
          <w:lang w:eastAsia="ru-RU"/>
        </w:rPr>
      </w:pPr>
      <w:r w:rsidRPr="009018EE">
        <w:rPr>
          <w:rFonts w:ascii="Times New Roman" w:eastAsiaTheme="minorEastAsia" w:hAnsi="Times New Roman" w:cs="Times New Roman"/>
          <w:sz w:val="26"/>
          <w:szCs w:val="26"/>
          <w:lang w:eastAsia="ru-RU"/>
        </w:rPr>
        <w:t xml:space="preserve">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7. Экзаменационная работа выполняется </w:t>
      </w:r>
      <w:proofErr w:type="spellStart"/>
      <w:r w:rsidRPr="009018EE">
        <w:rPr>
          <w:rFonts w:ascii="Times New Roman" w:eastAsiaTheme="minorEastAsia" w:hAnsi="Times New Roman" w:cs="Times New Roman"/>
          <w:sz w:val="26"/>
          <w:szCs w:val="26"/>
          <w:lang w:eastAsia="ru-RU"/>
        </w:rPr>
        <w:t>гелевой</w:t>
      </w:r>
      <w:proofErr w:type="spellEnd"/>
      <w:r w:rsidRPr="009018EE">
        <w:rPr>
          <w:rFonts w:ascii="Times New Roman" w:eastAsiaTheme="minorEastAsia" w:hAnsi="Times New Roman" w:cs="Times New Roman"/>
          <w:sz w:val="26"/>
          <w:szCs w:val="26"/>
          <w:lang w:eastAsia="ru-RU"/>
        </w:rPr>
        <w:t xml:space="preserve">, капиллярной ручками с чернилами черного цвета.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8. Участник ГИА может при выполнении работы использовать черновики и делать пометки в КИМ.</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b/>
          <w:sz w:val="26"/>
          <w:szCs w:val="26"/>
          <w:lang w:eastAsia="ru-RU"/>
        </w:rPr>
        <w:t>Внимание!</w:t>
      </w:r>
      <w:r w:rsidRPr="009018EE">
        <w:rPr>
          <w:rFonts w:ascii="Times New Roman" w:eastAsiaTheme="minorEastAsia" w:hAnsi="Times New Roman" w:cs="Times New Roman"/>
          <w:sz w:val="26"/>
          <w:szCs w:val="26"/>
          <w:lang w:eastAsia="ru-RU"/>
        </w:rPr>
        <w:t xml:space="preserve"> Черновики и КИМ не проверяются, и записи в них не учитываются при обработке!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w:t>
      </w:r>
      <w:r w:rsidRPr="009018EE">
        <w:rPr>
          <w:rFonts w:ascii="Times New Roman" w:eastAsiaTheme="minorEastAsia" w:hAnsi="Times New Roman" w:cs="Times New Roman"/>
          <w:sz w:val="26"/>
          <w:szCs w:val="26"/>
          <w:lang w:eastAsia="ru-RU"/>
        </w:rPr>
        <w:lastRenderedPageBreak/>
        <w:t xml:space="preserve">Организатор ставит в бланках ответов участника ОГЭ (ГВЭ) соответствующую отметку. В дальнейшем участник ГИА, при желании, сможет сдать экзамен по данному предмету в дополнительные сроки.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11.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ГИА, его результаты аннулируются без предоставления возможности пересдать экзамен ранее 1 сентября текущего года.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12. Обработка и проверка экзаменационных работ занимает не более десяти рабочих дней.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Утверждение результатов ГИА осуществляется в течение одного рабочего дня с момента получения результатов проверки экзаменационных работ.</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13. Ознакомление участников ГИА с полученными ими результатами ГИА по общеобразовательному предмету осуществляется в течение одного рабочего дня со дня их передачи в образовательные организации. Указанный день считается днем официальной публикации результатов.</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14.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15.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16. Апелляцию о нарушении установленного порядка проведения экзамена участник ГИА подает в день проведения экзамена члену ГЭК, не покидая ППЭ.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17.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Санкт-Петербурга.</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18. Участники ГИА заблаговременно информируются о времени, месте и порядке рассмотрения апелляций.</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19.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 xml:space="preserve">20.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lastRenderedPageBreak/>
        <w:t xml:space="preserve">21. При подаче участником ГИА апелляции о несогласии с выставленными баллами работа участника перепроверяется целиком.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b/>
          <w:sz w:val="26"/>
          <w:szCs w:val="26"/>
          <w:lang w:eastAsia="ru-RU"/>
        </w:rPr>
      </w:pPr>
      <w:r w:rsidRPr="009018EE">
        <w:rPr>
          <w:rFonts w:ascii="Times New Roman" w:eastAsiaTheme="minorEastAsia" w:hAnsi="Times New Roman" w:cs="Times New Roman"/>
          <w:b/>
          <w:sz w:val="26"/>
          <w:szCs w:val="26"/>
          <w:lang w:eastAsia="ru-RU"/>
        </w:rPr>
        <w:t>Внимание!</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9018EE" w:rsidRPr="009018EE" w:rsidRDefault="009018EE" w:rsidP="009018EE">
      <w:pPr>
        <w:widowControl w:val="0"/>
        <w:spacing w:after="0" w:line="240" w:lineRule="auto"/>
        <w:ind w:firstLine="709"/>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ind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i/>
          <w:sz w:val="26"/>
          <w:szCs w:val="26"/>
          <w:lang w:eastAsia="ru-RU"/>
        </w:rPr>
        <w:t>Данная информация была подготовлена в соответствии с нормативными правовыми документами, регламентирующими проведение ГИА:</w:t>
      </w:r>
    </w:p>
    <w:p w:rsidR="009018EE" w:rsidRPr="009018EE" w:rsidRDefault="009018EE" w:rsidP="009018EE">
      <w:pPr>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i/>
          <w:sz w:val="26"/>
          <w:szCs w:val="26"/>
          <w:lang w:eastAsia="ru-RU"/>
        </w:rPr>
        <w:t>Федеральным законом от 29.12.2012 №273-ФЗ «Об образовании в Российской Федерации».</w:t>
      </w:r>
    </w:p>
    <w:p w:rsidR="009018EE" w:rsidRPr="009018EE" w:rsidRDefault="009018EE" w:rsidP="009018EE">
      <w:pPr>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i/>
          <w:sz w:val="26"/>
          <w:szCs w:val="26"/>
          <w:lang w:eastAsia="ru-RU"/>
        </w:rPr>
        <w:t>Приказом от 10.01.2019 №7/16 Министерства просвещения Российской Федерации и Федеральной службы по надзору в сфере образования и науки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2019 году»</w:t>
      </w:r>
    </w:p>
    <w:p w:rsidR="009018EE" w:rsidRPr="009018EE" w:rsidRDefault="009018EE" w:rsidP="009018EE">
      <w:pPr>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i/>
          <w:sz w:val="26"/>
          <w:szCs w:val="26"/>
          <w:lang w:eastAsia="ru-RU"/>
        </w:rPr>
      </w:pPr>
      <w:r w:rsidRPr="009018EE">
        <w:rPr>
          <w:rFonts w:ascii="Times New Roman" w:eastAsiaTheme="minorEastAsia" w:hAnsi="Times New Roman" w:cs="Times New Roman"/>
          <w:i/>
          <w:sz w:val="26"/>
          <w:szCs w:val="26"/>
          <w:lang w:eastAsia="ru-RU"/>
        </w:rPr>
        <w:t>Приказом от 10.01.2019 №8/17 Министерства просвещения Российской Федерации и Федеральной службы по надзору в сфере образования и науки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2019 году»</w:t>
      </w:r>
    </w:p>
    <w:p w:rsidR="009018EE" w:rsidRPr="009018EE" w:rsidRDefault="009018EE" w:rsidP="009018EE">
      <w:pPr>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i/>
          <w:sz w:val="26"/>
          <w:szCs w:val="26"/>
          <w:lang w:eastAsia="ru-RU"/>
        </w:rPr>
      </w:pPr>
      <w:proofErr w:type="gramStart"/>
      <w:r w:rsidRPr="009018EE">
        <w:rPr>
          <w:rFonts w:ascii="Times New Roman" w:eastAsiaTheme="minorEastAsia" w:hAnsi="Times New Roman" w:cs="Times New Roman"/>
          <w:i/>
          <w:sz w:val="26"/>
          <w:szCs w:val="26"/>
          <w:lang w:eastAsia="ru-RU"/>
        </w:rPr>
        <w:t xml:space="preserve">Приказом  </w:t>
      </w:r>
      <w:proofErr w:type="spellStart"/>
      <w:r w:rsidRPr="009018EE">
        <w:rPr>
          <w:rFonts w:ascii="Times New Roman" w:eastAsiaTheme="minorEastAsia" w:hAnsi="Times New Roman" w:cs="Times New Roman"/>
          <w:i/>
          <w:sz w:val="26"/>
          <w:szCs w:val="26"/>
          <w:lang w:eastAsia="ru-RU"/>
        </w:rPr>
        <w:t>Минпросвещения</w:t>
      </w:r>
      <w:proofErr w:type="spellEnd"/>
      <w:proofErr w:type="gramEnd"/>
      <w:r w:rsidRPr="009018EE">
        <w:rPr>
          <w:rFonts w:ascii="Times New Roman" w:eastAsiaTheme="minorEastAsia" w:hAnsi="Times New Roman" w:cs="Times New Roman"/>
          <w:i/>
          <w:sz w:val="26"/>
          <w:szCs w:val="26"/>
          <w:lang w:eastAsia="ru-RU"/>
        </w:rPr>
        <w:t xml:space="preserve">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w:t>
      </w:r>
    </w:p>
    <w:p w:rsidR="009018EE" w:rsidRPr="009018EE" w:rsidRDefault="009018EE" w:rsidP="009018EE">
      <w:pPr>
        <w:autoSpaceDE w:val="0"/>
        <w:autoSpaceDN w:val="0"/>
        <w:adjustRightInd w:val="0"/>
        <w:spacing w:after="0" w:line="240" w:lineRule="auto"/>
        <w:ind w:firstLine="709"/>
        <w:jc w:val="both"/>
        <w:rPr>
          <w:rFonts w:ascii="Times New Roman" w:eastAsiaTheme="minorEastAsia" w:hAnsi="Times New Roman" w:cs="Times New Roman"/>
          <w:b/>
          <w:sz w:val="26"/>
          <w:szCs w:val="26"/>
          <w:lang w:eastAsia="ru-RU"/>
        </w:rPr>
      </w:pPr>
      <w:r w:rsidRPr="009018EE">
        <w:rPr>
          <w:rFonts w:ascii="Times New Roman" w:eastAsiaTheme="minorEastAsia" w:hAnsi="Times New Roman" w:cs="Times New Roman"/>
          <w:sz w:val="26"/>
          <w:szCs w:val="26"/>
          <w:lang w:eastAsia="ru-RU"/>
        </w:rPr>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r w:rsidRPr="009018EE">
        <w:rPr>
          <w:rFonts w:ascii="Times New Roman" w:eastAsiaTheme="minorEastAsia" w:hAnsi="Times New Roman" w:cs="Times New Roman"/>
          <w:b/>
          <w:sz w:val="26"/>
          <w:szCs w:val="26"/>
          <w:lang w:eastAsia="ru-RU"/>
        </w:rPr>
        <w:t>http:// ege.spb.ru</w:t>
      </w:r>
    </w:p>
    <w:p w:rsidR="009018EE" w:rsidRDefault="009018EE" w:rsidP="009018EE">
      <w:pPr>
        <w:autoSpaceDE w:val="0"/>
        <w:autoSpaceDN w:val="0"/>
        <w:adjustRightInd w:val="0"/>
        <w:spacing w:after="0" w:line="240" w:lineRule="auto"/>
        <w:ind w:left="284" w:firstLine="785"/>
        <w:jc w:val="both"/>
        <w:rPr>
          <w:rFonts w:ascii="Times New Roman" w:eastAsiaTheme="minorEastAsia" w:hAnsi="Times New Roman" w:cs="Times New Roman"/>
          <w:sz w:val="26"/>
          <w:szCs w:val="26"/>
          <w:lang w:eastAsia="ru-RU"/>
        </w:rPr>
      </w:pPr>
    </w:p>
    <w:p w:rsidR="009018EE" w:rsidRDefault="009018EE" w:rsidP="009018EE">
      <w:pPr>
        <w:autoSpaceDE w:val="0"/>
        <w:autoSpaceDN w:val="0"/>
        <w:adjustRightInd w:val="0"/>
        <w:spacing w:after="0" w:line="240" w:lineRule="auto"/>
        <w:ind w:left="284" w:firstLine="785"/>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ind w:left="284" w:firstLine="785"/>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С правилами проведения ГИА ознакомлен (а):</w:t>
      </w: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Участник ГИА</w:t>
      </w:r>
    </w:p>
    <w:p w:rsid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___________________(_____________________)</w:t>
      </w:r>
    </w:p>
    <w:p w:rsid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Родитель/законный представитель несовершеннолетнего участника ГИА</w:t>
      </w: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018EE">
        <w:rPr>
          <w:rFonts w:ascii="Times New Roman" w:eastAsiaTheme="minorEastAsia" w:hAnsi="Times New Roman" w:cs="Times New Roman"/>
          <w:sz w:val="26"/>
          <w:szCs w:val="26"/>
          <w:lang w:eastAsia="ru-RU"/>
        </w:rPr>
        <w:t>___________________(_____________________)</w:t>
      </w:r>
    </w:p>
    <w:p w:rsidR="009018EE" w:rsidRPr="009018EE" w:rsidRDefault="009018EE" w:rsidP="009018EE">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018EE" w:rsidRPr="009018EE" w:rsidRDefault="009018EE" w:rsidP="009018EE">
      <w:pPr>
        <w:widowControl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«__</w:t>
      </w:r>
      <w:proofErr w:type="gramStart"/>
      <w:r>
        <w:rPr>
          <w:rFonts w:ascii="Times New Roman" w:eastAsiaTheme="minorEastAsia" w:hAnsi="Times New Roman" w:cs="Times New Roman"/>
          <w:sz w:val="26"/>
          <w:szCs w:val="26"/>
          <w:lang w:eastAsia="ru-RU"/>
        </w:rPr>
        <w:t>_»_</w:t>
      </w:r>
      <w:proofErr w:type="gramEnd"/>
      <w:r>
        <w:rPr>
          <w:rFonts w:ascii="Times New Roman" w:eastAsiaTheme="minorEastAsia" w:hAnsi="Times New Roman" w:cs="Times New Roman"/>
          <w:sz w:val="26"/>
          <w:szCs w:val="26"/>
          <w:lang w:eastAsia="ru-RU"/>
        </w:rPr>
        <w:t xml:space="preserve">______2019 </w:t>
      </w:r>
      <w:r w:rsidRPr="009018EE">
        <w:rPr>
          <w:rFonts w:ascii="Times New Roman" w:eastAsiaTheme="minorEastAsia" w:hAnsi="Times New Roman" w:cs="Times New Roman"/>
          <w:sz w:val="26"/>
          <w:szCs w:val="26"/>
          <w:lang w:eastAsia="ru-RU"/>
        </w:rPr>
        <w:t xml:space="preserve">г. </w:t>
      </w:r>
    </w:p>
    <w:p w:rsidR="009D2AD0" w:rsidRDefault="009D2AD0" w:rsidP="009018EE"/>
    <w:sectPr w:rsidR="009D2AD0" w:rsidSect="00883BD9">
      <w:pgSz w:w="11906" w:h="16838"/>
      <w:pgMar w:top="851" w:right="99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2B23"/>
    <w:multiLevelType w:val="hybridMultilevel"/>
    <w:tmpl w:val="1CA67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0F21E0"/>
    <w:multiLevelType w:val="hybridMultilevel"/>
    <w:tmpl w:val="9690AE82"/>
    <w:lvl w:ilvl="0" w:tplc="0419000F">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EE"/>
    <w:rsid w:val="00883BD9"/>
    <w:rsid w:val="009018EE"/>
    <w:rsid w:val="009D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1FF1-070F-4BF5-8C38-281807A3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Трещёв</dc:creator>
  <cp:keywords/>
  <dc:description/>
  <cp:lastModifiedBy>Трещёв Денис Михайлович</cp:lastModifiedBy>
  <cp:revision>2</cp:revision>
  <dcterms:created xsi:type="dcterms:W3CDTF">2019-04-30T11:17:00Z</dcterms:created>
  <dcterms:modified xsi:type="dcterms:W3CDTF">2019-04-30T11:21:00Z</dcterms:modified>
</cp:coreProperties>
</file>